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A7E1" w14:textId="7FA0CC5F" w:rsidR="0004220B" w:rsidRDefault="0004220B" w:rsidP="0004220B">
      <w:r>
        <w:t>We are committed to diversity and inclusion, including when we provide information to users of our website regardless of their physical or developmental abilities. In doing so, we aim to comply with the Americans with Disabilities Act of 1990 as well as Section 504 of the Rehabilitation Act of 1973, including amendments that have been made to those Acts.</w:t>
      </w:r>
    </w:p>
    <w:p w14:paraId="3053840B" w14:textId="3D3041D3" w:rsidR="00954921" w:rsidRDefault="0004220B" w:rsidP="0004220B">
      <w:r>
        <w:t xml:space="preserve">This website meets guidelines established by the World Wide Web Consortium or W3C in the Web Content Accessibility Guidelines </w:t>
      </w:r>
      <w:proofErr w:type="gramStart"/>
      <w:r>
        <w:t>in order to</w:t>
      </w:r>
      <w:proofErr w:type="gramEnd"/>
      <w:r>
        <w:t xml:space="preserve"> provide equal access to our website for all users. In doing so, we adhere to the WCAG 2.1 Conformance Level AA with images, text, markup, code, and sounds.</w:t>
      </w:r>
    </w:p>
    <w:sectPr w:rsidR="00954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F3"/>
    <w:rsid w:val="0004220B"/>
    <w:rsid w:val="00954921"/>
    <w:rsid w:val="00A22170"/>
    <w:rsid w:val="00EC1FA6"/>
    <w:rsid w:val="00FD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B7DF"/>
  <w15:chartTrackingRefBased/>
  <w15:docId w15:val="{A24B3845-2A30-420C-9636-497068B9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Scanzello</dc:creator>
  <cp:keywords/>
  <dc:description/>
  <cp:lastModifiedBy>Jacquelyn Scanzello</cp:lastModifiedBy>
  <cp:revision>2</cp:revision>
  <dcterms:created xsi:type="dcterms:W3CDTF">2023-12-04T17:24:00Z</dcterms:created>
  <dcterms:modified xsi:type="dcterms:W3CDTF">2023-12-04T17:24:00Z</dcterms:modified>
</cp:coreProperties>
</file>